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981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G818L-Lorawan-通信协议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5451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48"/>
          <w:szCs w:val="37"/>
          <w:shd w:val="clear" w:fill="FFFFFF"/>
          <w:lang w:val="en-US" w:eastAsia="zh-CN" w:bidi="ar"/>
        </w:rPr>
      </w:sdtEndPr>
      <w:sdtContent>
        <w:p w14:paraId="0D69B5F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 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383DA5B8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begin"/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instrText xml:space="preserve">TOC \o "1-3" \h \u </w:instrText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_Toc9055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_Toc9055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AF618D8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_Toc13362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_Toc13362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4EC3AC8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_Toc5678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_Toc5678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2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EB38EB4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_Toc8779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_Toc8779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F913362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_Toc22900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_Toc22900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5A24E4C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_Toc3184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_Toc3184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BF403E3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_Toc26953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_Toc26953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86910EB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_Toc13250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_Toc13250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9BB2D1B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_Toc10740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_Toc10740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CC1ADA8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_Toc7288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_Toc7288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5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DAFC8CC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_Toc975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5795DFC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_Toc5778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_Toc5778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66110D8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_Toc13219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_Toc13219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469A0CC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_Toc3417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_Toc3417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7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D78824F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_Toc6826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警告数据(MSGID=0xC7)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_Toc6826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E51FC54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_Toc23499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_Toc23499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2FAFB90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_Toc29654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_Toc29654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D3570E3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_Toc5467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_Toc5467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11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DE917BD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_Toc16396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设备信息及状态上报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_Toc16396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2B32610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_Toc28074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电量信号(MSGID=0xF9)-重要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_Toc28074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13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63E4733">
          <w:pPr>
            <w:pStyle w:val="6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_Toc2416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D350AEF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_Toc32555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_Toc32555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A974534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_Toc24066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_Toc24066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14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EF7AEC6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_Toc28627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_Toc28627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2793755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_Toc9232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_Toc9232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6DFA13B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_Toc11321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_Toc11321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16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FDD3F00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_Toc16204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信息下发(Message Send)（MSGID=0X28）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_Toc16204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18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8EA328B">
          <w:pPr>
            <w:pStyle w:val="7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_Toc29915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_Toc29915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B8D8873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_Toc29577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_Toc29577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A059016">
          <w:pPr>
            <w:pStyle w:val="5"/>
            <w:tabs>
              <w:tab w:val="right" w:leader="dot" w:pos="11340"/>
            </w:tabs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_Toc5727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rPr>
              <w:rFonts w:hint="eastAsia" w:ascii="微软雅黑" w:hAnsi="微软雅黑" w:eastAsia="微软雅黑" w:cs="微软雅黑"/>
            </w:rPr>
            <w:tab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PAGEREF _Toc5727 \h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19</w:t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BCC1138">
          <w:pPr>
            <w:pStyle w:val="2"/>
            <w:keepNext w:val="0"/>
            <w:keepLines w:val="0"/>
            <w:widowControl/>
            <w:suppressLineNumbers w:val="0"/>
            <w:pBdr>
              <w:bottom w:val="single" w:color="EEEEEE" w:sz="4" w:space="3"/>
            </w:pBdr>
            <w:spacing w:before="0" w:beforeAutospacing="0" w:after="316" w:afterAutospacing="0" w:line="21" w:lineRule="atLeast"/>
            <w:ind w:left="120" w:right="0"/>
            <w:jc w:val="left"/>
            <w:rPr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kern w:val="44"/>
              <w:sz w:val="48"/>
              <w:szCs w:val="37"/>
              <w:shd w:val="clear" w:fill="FFFFFF"/>
              <w:lang w:val="en-US" w:eastAsia="zh-CN" w:bidi="ar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</w:sdtContent>
    </w:sdt>
    <w:p w14:paraId="42A82118">
      <w:pPr>
        <w:rPr>
          <w:rFonts w:hint="eastAsia" w:ascii="微软雅黑" w:hAnsi="微软雅黑" w:eastAsia="微软雅黑" w:cs="微软雅黑"/>
        </w:rPr>
      </w:pPr>
    </w:p>
    <w:p w14:paraId="0560BD5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FA9FE7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0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5CA71A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本协议合适于Lorawan设备，目前支持G818L产品，使用32位的数据头进行同步和终端识别；使用低开销的校验算法实现校验保护；使用报文标示符来标示不同的报文。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1909A3E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021E2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33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0C5006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56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020C1C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通用版本：默认高频通用为AS923(923.2-924.6),低频通用为CN470(470.3-471.7)OTAA-CLASSC，如需其他频段可提出需求</w:t>
      </w:r>
    </w:p>
    <w:p w14:paraId="60E16F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7EC552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402778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C6FDE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3ED74C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2506C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729641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3855BA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A938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第一次使用前请充满电，充电中灯效：红灯闪烁，充满电灯效：绿灯长亮，</w:t>
      </w:r>
    </w:p>
    <w:p w14:paraId="51BD88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手动开机：长按上键10s后松开，界面出现“Welcome”字样</w:t>
      </w:r>
    </w:p>
    <w:p w14:paraId="1E6222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6A026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低电关机：界面显示Byebye后熄灭屏幕    手动关机：关机：长按按键15秒以上，界面显示面显示Byebye后熄灭屏幕    充电关机：连接充电线后，屏幕显示byebye后熄灭屏幕，红灯闪烁</w:t>
      </w:r>
    </w:p>
    <w:p w14:paraId="17018CB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96DB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触发方式：触发后设备不进休眠，时间界面长按中间键3s，界面显示SOS发送中后，时间界面出现SOS图标    取消方式：SOS模式下，长按下键3s,界面显示SOS后，SOS图标消失</w:t>
      </w:r>
    </w:p>
    <w:p w14:paraId="2040B6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742AE0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5EA32B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(5 )信号状态：</w:t>
      </w:r>
    </w:p>
    <w:p w14:paraId="4B36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无信号：界面信号为一条横线,  设备上报失败或未入网（不在lora网关范围）    有信号：界面信号有阶梯柱状图形</w:t>
      </w:r>
    </w:p>
    <w:p w14:paraId="3C0198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A6C7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8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7CCF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通用版本：上报需在lora网关范围，否则上报失败，默认上报失败间隔5分钟重新入网</w:t>
      </w:r>
    </w:p>
    <w:p w14:paraId="21C546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8240C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分钟，默认定位优先级：蓝牙&gt;gps，蓝牙定位优先，定位不到切换GPS定位</w:t>
      </w:r>
    </w:p>
    <w:p w14:paraId="7B8F45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04D0A7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0D3A63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51BEE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F2959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0F671D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78AED2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</w:p>
    <w:p w14:paraId="73AD32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校时请求上报</w:t>
      </w:r>
    </w:p>
    <w:p w14:paraId="7FD5B2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6CAD98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E18C3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02818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CAB04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2CC2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C2A905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1C170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29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31B58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通用版本:CLASSA在设备上报时接受下行,CLASSC实时接受下行（功耗大）</w:t>
      </w:r>
    </w:p>
    <w:p w14:paraId="1F0118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2C64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2FE9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DE3A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E8F8F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</w:t>
      </w:r>
    </w:p>
    <w:p w14:paraId="77D0A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默认定位优先级蓝牙&gt;gps,定位优先级</w:t>
      </w:r>
    </w:p>
    <w:p w14:paraId="527F9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如下发定位优先级为：蓝牙信标&gt;GPS，则蓝牙定位不到切换gps</w:t>
      </w:r>
    </w:p>
    <w:p w14:paraId="0E2396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当定位成功时，不会切换下个定位优先级产生定位</w:t>
      </w:r>
    </w:p>
    <w:p w14:paraId="00FAFF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文字消息下发(0x28)</w:t>
      </w:r>
    </w:p>
    <w:p w14:paraId="0F6300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A0EAC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校准时间指令下行(0XFF)</w:t>
      </w:r>
    </w:p>
    <w:p w14:paraId="783ECB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297CC96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31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FE0D5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ACBE5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69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7A7C38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每个数据包均以4个字节的Header或者token开头（在某些报文中）：</w:t>
      </w:r>
    </w:p>
    <w:p w14:paraId="0C546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D22D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17FDDF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8ED3E6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32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4592BB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BA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5F5D26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07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3BC8E5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校时请求FF00FF以及回复报文除外</w:t>
      </w:r>
    </w:p>
    <w:p w14:paraId="71F8E94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72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5B7C41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6CA40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13BE1A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4D57A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3B982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3B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FC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4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EB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06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ED6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04B9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6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AC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D2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BF5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3C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9E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444F5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BC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9B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CE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AF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22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89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0B6A29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F4F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15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D9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9C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36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F1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BA277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8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DB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7A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31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3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72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0D1FA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ED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20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C0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AC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A6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68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6FB7A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22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51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68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3A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20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C0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366C8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95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4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C0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4C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19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3F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029A4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E6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7E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87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96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A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7D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43EA0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7D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95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19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87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FF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D1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EAB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FF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9A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C9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A0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3C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D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3322D4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5E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FB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80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64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63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2F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1B5E3A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345B6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9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EDA0D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7A0A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3AE638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173E3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952D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8564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02EF0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A9D0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7C6C5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DD6D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7ED0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8D19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087DC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E585A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3C9CF25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DEF37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57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45C920D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报警相关上报&lt;/strong&gt;"/>
      <w:bookmarkEnd w:id="24"/>
      <w:bookmarkStart w:id="25" w:name="_Toc132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5"/>
    </w:p>
    <w:p w14:paraId="18D5CD7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报警数据上传-1(MSGID=0x02)&lt;/strong&gt;"/>
      <w:bookmarkEnd w:id="26"/>
      <w:bookmarkStart w:id="27" w:name="_Toc3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A046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6E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53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25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63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F13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B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96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AF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A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92EB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7B580C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11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20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96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1C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2E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99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F85B1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B4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36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A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98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7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34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7DE928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F2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3D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E9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40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7E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A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300CE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3B9EE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27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07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E1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AE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F7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7E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E1530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4B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42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AB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BE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36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DD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BA5AD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19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B72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A4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42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C0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DC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F2567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36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D3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D9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CC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7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04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1D7A8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2B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4C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98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8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0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B5E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409FB4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EE3F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5B01E4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D2C8F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533B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D031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39511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2C6E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410FD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973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AE1D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5B1E2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AC53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964CF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8AE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8449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DBB5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8D641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326F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64845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A253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188E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1396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BE17E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75D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C744F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650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66063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6A76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7923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8FD6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1027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1FDF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74658E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E5C0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警告数据(MSGID=0xC7)&lt;/strong&gt;"/>
      <w:bookmarkEnd w:id="28"/>
      <w:bookmarkStart w:id="29" w:name="_Toc68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警告数据(MSGID=0xC7)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C6D7C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72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B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6B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CB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2B8D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8E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F7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5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15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A479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180"/>
        <w:gridCol w:w="1030"/>
        <w:gridCol w:w="930"/>
        <w:gridCol w:w="825"/>
        <w:gridCol w:w="4438"/>
      </w:tblGrid>
      <w:tr w14:paraId="6A3174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C0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B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46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7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B4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83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8F440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BF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69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C6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12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480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CF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类型是按二进制bit位是否为1来判断是否有此报警</w:t>
            </w:r>
          </w:p>
        </w:tc>
      </w:tr>
    </w:tbl>
    <w:p w14:paraId="02927E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类型：</w:t>
      </w:r>
    </w:p>
    <w:p w14:paraId="56B00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bit7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--定位失败</w:t>
      </w:r>
    </w:p>
    <w:p w14:paraId="606DA9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2251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30" w:name="&lt;strong&gt;4.2 定位相关上报&lt;/strong&gt;"/>
      <w:bookmarkEnd w:id="30"/>
      <w:bookmarkStart w:id="31" w:name="_Toc23499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定位失败：BDBDBDBDC72000FF</w:t>
      </w:r>
    </w:p>
    <w:p w14:paraId="25A9D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1CF5C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C7:Message ID</w:t>
      </w:r>
    </w:p>
    <w:p w14:paraId="56BBF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2000:转大端0020--&gt;转二进制0000000000100000  ，bit7为1，表示定位失败报警</w:t>
      </w:r>
    </w:p>
    <w:p w14:paraId="60020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FF:校验和</w:t>
      </w:r>
    </w:p>
    <w:p w14:paraId="147063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673DB4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296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51760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5F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0F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7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1C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DAB2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95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379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18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3A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D8E6B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BEA6F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2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C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1A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3B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BB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2C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5A55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8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85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C2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FA1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0A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7B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276B0E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3A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1F0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CB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E65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AB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29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10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2EB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F3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6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46F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8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DA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171525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3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8F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9E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58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A5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81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B7731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51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67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A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32F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58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05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51C1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10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9C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D0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FAF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ED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3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DA3231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9AC4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5B624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A419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7F6732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1C8ED0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9D263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7F80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D7696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42673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1020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6822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9207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39F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496F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00F5D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：</w:t>
      </w:r>
    </w:p>
    <w:p w14:paraId="4B23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6998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9E04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29E1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B47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34F69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1976D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04C39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ACFA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5B1A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7CC38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7B7516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F191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41D4C1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ED874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54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89F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74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2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8B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850C4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C5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48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FD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B7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F99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6E6CB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E9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71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C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EC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3B63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0C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22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9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6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19ADDE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FA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78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B4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A5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8397D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F1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8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A5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C7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8E06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F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A2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2E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09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90138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38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3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87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78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61F60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E8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8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AF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19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A98C9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6F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B4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6D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EF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871F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6A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BC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CB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9B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D811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E8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73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F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99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B94D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B4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04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94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E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6E5DD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1D7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1E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0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0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AD47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CC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25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56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82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E3C9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4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51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52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A2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C5C6C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5B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92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53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CB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3F8BE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F4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4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3D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80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8328F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1D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D7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E7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57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691D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05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B7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9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72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F9C98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4E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B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A2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A2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8E5B1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9C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AD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B7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F1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BB20CF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B914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F9F2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2D5DD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1CE6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90FC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325FE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DC0FF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BFF17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3DFE1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DD30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92178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45F9F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283F7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6DBA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673BA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6B2E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7BA69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2CB1E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135A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7817E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7B4EC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39FD14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03DDD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47C7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21A24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E39770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2 设备信息及状态上报&lt;/strong&gt;"/>
      <w:bookmarkEnd w:id="36"/>
      <w:bookmarkStart w:id="37" w:name="_Toc163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设备信息及状态上报</w:t>
      </w:r>
      <w:bookmarkEnd w:id="37"/>
    </w:p>
    <w:p w14:paraId="116F40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1 电量信号(MSGID=0xF9)-重要&lt;/strong&gt;"/>
      <w:bookmarkEnd w:id="38"/>
      <w:bookmarkStart w:id="39" w:name="_Toc280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电量信号(MSGID=0xF9)-重要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FCA00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67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C8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18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4D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0A9D0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C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E5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79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26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7DAE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35AB1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0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2F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E2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22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AB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3C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F3C9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A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F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D8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A5F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DC8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09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43AE60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4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C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FC5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6F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7C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5D34D7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33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D1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9D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1797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4F0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3A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3F2C4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69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5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955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F25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E7D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1C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03EE6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6C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2F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27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F3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363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47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6BCD5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15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18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C8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18A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EAD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E4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9954F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40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40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97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ED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30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22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8A43DB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18A3AF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886A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286F79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CA4C1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0" w:name="&lt;strong&gt;5 设置&lt;/strong&gt;"/>
      <w:bookmarkEnd w:id="40"/>
      <w:bookmarkStart w:id="41" w:name="_Toc24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1"/>
    </w:p>
    <w:p w14:paraId="390B0B4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5.1 下行&lt;/strong&gt;"/>
      <w:bookmarkEnd w:id="42"/>
      <w:bookmarkStart w:id="43" w:name="_Toc325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3"/>
    </w:p>
    <w:p w14:paraId="02EF679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5.1.1 设置定位上报频率（MSGID=0x17）&lt;/strong&gt;"/>
      <w:bookmarkEnd w:id="44"/>
      <w:bookmarkStart w:id="45" w:name="_Toc240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8B1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AC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07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D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6D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63484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60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9E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5D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5B4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A10D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412C67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C2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4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EE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FD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A7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FF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E5C0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88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28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B0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5D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25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40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65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2F3C1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C1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97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86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BE2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1E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00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3F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8E3EC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EB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35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7E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F0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65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95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252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E39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64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47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29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A0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F7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E58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10F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C4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3E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45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2C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B8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60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682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6B37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F8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F1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6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B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9E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D3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6A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2CD7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68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EB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6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1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AA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B8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34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0A7E3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8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A9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61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342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95D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42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C14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A99CA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0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B4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5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5F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FB3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9A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B28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532B7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37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A1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F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B6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D3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C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13B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8A2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A6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F2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FE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156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3D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C5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99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718E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F0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28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5A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B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15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48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A39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B59D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99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CD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1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4D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AA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A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03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0059D5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C2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B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6D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70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C0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06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5EC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C034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28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3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8D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36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22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B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B9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90172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F1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75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6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09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C1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D75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169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9F6C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C9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34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1A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AD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5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D4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43F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A921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4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937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48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1F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4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C4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C62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A6E5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25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5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18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86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B9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20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0E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18A7DA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62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D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49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6B9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7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9C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6BD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A653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EA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A7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FA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22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1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0E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78E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B898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B2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4D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6F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8E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95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A6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1E30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69BB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45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2E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91F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4C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6F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89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04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562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499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66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BA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C9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EF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5E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3827E2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86393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632B7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6C633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608DE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5FBAE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DC3F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CBF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8E93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E3F15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33C4C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37C6A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23F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27744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FB68E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EAC43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B2F8E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E2B7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F4A233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5 下行反馈相关上报&lt;/strong&gt;"/>
      <w:bookmarkEnd w:id="46"/>
      <w:bookmarkStart w:id="47" w:name="_Toc286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7"/>
    </w:p>
    <w:p w14:paraId="21460FC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5.1 下行反馈(MSGID=0xC0)&lt;/strong&gt;"/>
      <w:bookmarkEnd w:id="48"/>
      <w:bookmarkStart w:id="49" w:name="_Toc92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6E15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ACF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1F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6E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CA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18E6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C4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F95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91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C5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2583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18220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BC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53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E4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FC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1B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72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017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C4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C7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2F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A6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6B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34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4EE7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F9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89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E5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5F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56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01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4FC79A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5E64D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3E1B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C857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D1E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D0A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25176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6FB8B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FC4CD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1.2 设置- 定位优先级设置（0XCE01）&lt;/strong&gt;"/>
      <w:bookmarkEnd w:id="50"/>
      <w:bookmarkStart w:id="51" w:name="_Toc113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定位优先级设置（0XCE01）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0C36B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B1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1B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F8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58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A7A4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47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B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DF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2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675B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3A65CD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CE638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B8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12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98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40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75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89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045B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27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06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A5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04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23F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62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28A28F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6F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0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2A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79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D3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20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25B9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E4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FE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6F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4D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E8E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D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571A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C6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B3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63A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6A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D5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56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59F488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11779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4CB9BB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</w:t>
      </w:r>
    </w:p>
    <w:p w14:paraId="2A051A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B5D5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D9D1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F2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51D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1444C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1AAF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8B6A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03--蓝牙信标 00--无定位  定位优先级为GPS&gt;蓝牙信标</w:t>
      </w:r>
    </w:p>
    <w:p w14:paraId="61BA0B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5087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633351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F010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094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8D45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B364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61452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01--GPS 00--无定位 定位优先级为蓝牙信标&gt;GPS</w:t>
      </w:r>
    </w:p>
    <w:p w14:paraId="4AA45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75C0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093E7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B5A2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82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29E6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E7606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CD5C5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69070E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7DA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1600F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7C49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ED17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4FA32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340D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667D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26F93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09A96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1.3 信息下发(Message Send)（MSGID=0X28）&lt;/strong&gt;"/>
      <w:bookmarkEnd w:id="52"/>
      <w:bookmarkStart w:id="53" w:name="_Toc162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信息下发(Message Send)（MSGID=0X28）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3B3D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1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BF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5F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2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F6EC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6D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7A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A8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65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6D9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018DDD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3D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D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BC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8C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8F846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C6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11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3F6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26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20A710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E9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2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21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F2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758E87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1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75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A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BC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7C341F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9B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F1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3E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8C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57A297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3F2EC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5560D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7C4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EC60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62853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5859C4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5787D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57129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A47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013B3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84A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F47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49A6B4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08555F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2CCC98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6E752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F0A14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4" w:name="&lt;strong&gt;5.2服务器时间同步信息&lt;/strong&gt;"/>
      <w:bookmarkEnd w:id="54"/>
      <w:bookmarkStart w:id="55" w:name="_Toc299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55"/>
    </w:p>
    <w:p w14:paraId="02A8F70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2.1 设备上报请求时间校准数据&lt;/strong&gt;"/>
      <w:bookmarkEnd w:id="56"/>
      <w:bookmarkStart w:id="57" w:name="_Toc295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57"/>
    </w:p>
    <w:p w14:paraId="49C0ACD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7A38B6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6FEDEC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BE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9F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41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8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D67E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2B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40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51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6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F182E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4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CA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0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D6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2E3ED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21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A9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D1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52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376D1D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4C977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7969D27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2.2 时间校准请求数据回复&lt;/strong&gt;"/>
      <w:bookmarkEnd w:id="58"/>
      <w:bookmarkStart w:id="59" w:name="_Toc57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3D5E5A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18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4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A9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2C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9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95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83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8E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8A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26798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F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A6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82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41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5B7947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21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06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76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F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58A076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E6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0B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E8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F2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5D8194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9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96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A1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44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302CBF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3C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50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84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B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08C03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2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32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B9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6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33A6FE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92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7C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0E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B2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22BDCE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BC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0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2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F2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1F30C4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5D7D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6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37055B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0DAE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321B2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7EF11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372CB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4FFFF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01FFA9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3C791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08BF8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bookmarkEnd w:id="60"/>
    <w:p w14:paraId="388D0860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43C25"/>
    <w:rsid w:val="199E19B7"/>
    <w:rsid w:val="327102A8"/>
    <w:rsid w:val="4F7F6C87"/>
    <w:rsid w:val="5065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1094</Words>
  <Characters>1722</Characters>
  <Lines>0</Lines>
  <Paragraphs>0</Paragraphs>
  <TotalTime>2</TotalTime>
  <ScaleCrop>false</ScaleCrop>
  <LinksUpToDate>false</LinksUpToDate>
  <CharactersWithSpaces>1809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2025-12-18T08:55:00Z</dcterms:created>
  <dc:creator>Administrator</dc:creator>
  <cp:lastModifiedBy>吃饭</cp:lastModifiedBy>
  <dcterms:modified xsi:type="dcterms:W3CDTF">2025-12-19T02:20:44Z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3BCB2F5080F54568A7AC789989C52E5C_12</vt:lpwstr>
  </property>
</Properties>
</file>