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A4E8A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LORA私有协议-网关对接说明</w:t>
      </w:r>
    </w:p>
    <w:p w14:paraId="2284B79F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LoRa 私有协议是基于 LoRa 射频调制技术，由企业或组织自主定义、未遵循 LoRaWAN 标准的自定义通信协议，主要用于物联网设备间的低功耗无线数据传输，与公有标准的 LoRaWAN 协议形成互补，适用于特定场景的私有化通信需求。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特点: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1、LoRa，私有协议不支持其他网关对接(终端和网关协议必须匹配)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2、也可通过RS485或蓝牙BLE透传，通过电脑或手机接收(可用于便携移动应用，类似野外徒步，部队体训等场景)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3、LoRa私有协议可实现单播、组播、群播等功能(可应用于智慧工厂派工业务等业务)</w:t>
      </w:r>
    </w:p>
    <w:p w14:paraId="798DE25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下面对应lora私有协议手表对接网关，网关上需要做的相关操作，做一个说明。</w:t>
      </w:r>
    </w:p>
    <w:p w14:paraId="6184516C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0" w:name="&lt;strong&gt;1.Lora设备说明&lt;/strong&gt;"/>
      <w:bookmarkEnd w:id="0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1.Lora设备说明</w:t>
      </w:r>
    </w:p>
    <w:p w14:paraId="063E2378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目前支持lora私有协议设备型号有：</w:t>
      </w:r>
    </w:p>
    <w:p w14:paraId="167EA4D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手表型号:W200PL</w:t>
      </w:r>
    </w:p>
    <w:p w14:paraId="6800E33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目前支持lora私有协议的网关有:</w:t>
      </w:r>
    </w:p>
    <w:p w14:paraId="505CF6F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网关型号：LG620；LG610；LG601</w:t>
      </w:r>
    </w:p>
    <w:p w14:paraId="263DC24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手表型号说明:</w:t>
      </w:r>
    </w:p>
    <w:p w14:paraId="2A8C736C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通用版本：默认通用为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CN470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475.5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476.9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 ，需要配合私有协议网关使用，如需其他频段可提出需求</w:t>
      </w:r>
    </w:p>
    <w:p w14:paraId="44EE567B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&lt;strong&gt;2.对接网关说明&lt;/strong&gt;"/>
      <w:bookmarkEnd w:id="1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2.对接网关说明</w:t>
      </w:r>
    </w:p>
    <w:p w14:paraId="01F374E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网口说明：</w:t>
      </w:r>
    </w:p>
    <w:p w14:paraId="19B0CC8C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如果DHCP成功获取到IP，用户可以直接使用分配到的IP进行登录；</w:t>
      </w:r>
    </w:p>
    <w:p w14:paraId="42BBDBF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如果DCHP获取不到IP，网关会自动配置默认IP，</w:t>
      </w:r>
    </w:p>
    <w:p w14:paraId="26C154C7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网口0（ETH0）为192.168.0.178、</w:t>
      </w:r>
    </w:p>
    <w:p w14:paraId="0093C36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网口1（ETH1）为192.168.1.178，用户可以使用默认IP进行登录；</w:t>
      </w:r>
    </w:p>
    <w:p w14:paraId="51B4ED8B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LG601/LG620为单网口网关，只有网口0</w:t>
      </w:r>
    </w:p>
    <w:p w14:paraId="4BAA93F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" w:name="&lt;strong&gt;1.1 连接网关&lt;/strong&gt;"/>
      <w:bookmarkEnd w:id="2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1.1 连接网关</w:t>
      </w:r>
    </w:p>
    <w:p w14:paraId="4402802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(1)电脑直接连接网关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在访问网关前，需要将电脑网络的网段设置成与网关一致网段。如配置192.168.0.x网段。如Windows上访问“控制面板”=&gt;“网络连接”的“以太网”网卡进行设置，示意如下，只需配置IP地址和子网掩码即可，x可写1~254任意值,只要不与网关IP冲突即可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73040" cy="3163570"/>
            <wp:effectExtent l="0" t="0" r="0" b="635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A0AFC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E6E1AFF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测试网络连接:电脑端修改网段后，使用ping命令（Windows下运行窗口cmd打开）测试连通性，</w:t>
      </w:r>
    </w:p>
    <w:p w14:paraId="55312D0A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如下所示电脑与网关网口连接正常。</w:t>
      </w:r>
    </w:p>
    <w:p w14:paraId="1E47FC4B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8595" cy="2626995"/>
            <wp:effectExtent l="0" t="0" r="4445" b="9525"/>
            <wp:docPr id="2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ADC5C7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(2)内网连接，需要访问lora网关管理界面的电脑和lora网关连接在同一个路由器下，一致网段，在电脑浏览器输入分配给网关ip进行登录</w:t>
      </w:r>
    </w:p>
    <w:p w14:paraId="5AC5D48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06097F"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通过有线或者内网连接，浏览器访问网关管理界面后，输入用户名密码登录，默认admin/admin</w:t>
      </w:r>
    </w:p>
    <w:p w14:paraId="3A17B6AB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316" w:afterAutospacing="0" w:line="21" w:lineRule="atLeast"/>
        <w:ind w:right="0" w:rightChars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73040" cy="2621280"/>
            <wp:effectExtent l="0" t="0" r="0" b="0"/>
            <wp:docPr id="3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66E770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若需要中性页面，可在登录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admin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管理员账号后，使用管理权限，进行添加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iot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账号</w:t>
      </w:r>
    </w:p>
    <w:p w14:paraId="7B6672E3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账号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iot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,密码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iot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,重新登录后，界面为中性界面</w:t>
      </w:r>
    </w:p>
    <w:p w14:paraId="1F7737D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浏览器推荐使用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firefox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(火狐浏览器)或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chrome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（谷歌浏览器）</w:t>
      </w:r>
    </w:p>
    <w:p w14:paraId="3E6641F7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建议使用无痕模式打开浏览器页面，防止网关版本更新后，由于浏览器缓存导致显示异常</w:t>
      </w:r>
    </w:p>
    <w:p w14:paraId="14B81BE0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同时，升级网关软件后建议清理下浏览器缓存，操作方法可自行查询对应浏览器的操作说明</w:t>
      </w:r>
    </w:p>
    <w:p w14:paraId="5F0D630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58435" cy="1962150"/>
            <wp:effectExtent l="0" t="0" r="14605" b="3810"/>
            <wp:docPr id="4" name="图片 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71135" cy="1548130"/>
            <wp:effectExtent l="0" t="0" r="1905" b="6350"/>
            <wp:docPr id="9" name="图片 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4785" cy="1795780"/>
            <wp:effectExtent l="0" t="0" r="8255" b="2540"/>
            <wp:docPr id="10" name="图片 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ED0EC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" w:name="&lt;strong&gt;1.2 射频设置&lt;/strong&gt;"/>
      <w:bookmarkEnd w:id="3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1.2 射频设置</w:t>
      </w:r>
    </w:p>
    <w:p w14:paraId="30A9283B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射频设置，注意扩频因子为9，其他参数匹配下图，不匹配，不能通信</w:t>
      </w:r>
    </w:p>
    <w:p w14:paraId="33190179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扩频因子：SF9--&gt;对应前导长度为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253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，扩频因子：SF7--&gt;对应前导长度为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990</w:t>
      </w:r>
    </w:p>
    <w:p w14:paraId="1B5C2D2E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默认出货为SF9</w:t>
      </w:r>
    </w:p>
    <w:p w14:paraId="41E5C820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71770" cy="3211830"/>
            <wp:effectExtent l="0" t="0" r="1270" b="3810"/>
            <wp:docPr id="11" name="图片 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54B90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1.3 查看网关接收上报情况&lt;/strong&gt;"/>
      <w:bookmarkEnd w:id="4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1.3 查看网关接收上报情况</w:t>
      </w:r>
    </w:p>
    <w:p w14:paraId="3B61EB7F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射频设置完成后，若参数填写正确，正常手表可与网关进行通信，可切换系统维护-射频接收界面查看上报到网关的数据</w:t>
      </w:r>
    </w:p>
    <w:p w14:paraId="14A4B72E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注意：需要勾选相应选项才能查看到接收</w:t>
      </w:r>
    </w:p>
    <w:p w14:paraId="2A678388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4076700" cy="1729740"/>
            <wp:effectExtent l="0" t="0" r="7620" b="7620"/>
            <wp:docPr id="6" name="图片 1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C0683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" w:name="&lt;strong&gt;1.4 测试下行&lt;/strong&gt;"/>
      <w:bookmarkEnd w:id="5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1.4 测试下行</w:t>
      </w:r>
    </w:p>
    <w:p w14:paraId="1BF8276E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射频设置完成后，若参数填写正确，正常手表可与网关进行通信，可切换系统维护-射频发送界面，按通信协议下行16进制指令</w:t>
      </w:r>
    </w:p>
    <w:p w14:paraId="7D34D02F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注意：下行指令需要勾选16进制发送</w:t>
      </w:r>
    </w:p>
    <w:p w14:paraId="358567C0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044440" cy="1981200"/>
            <wp:effectExtent l="0" t="0" r="0" b="0"/>
            <wp:docPr id="7" name="图片 1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DBF37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1.4 网络设置&lt;/strong&gt;"/>
      <w:bookmarkEnd w:id="6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1.4 网络设置</w:t>
      </w:r>
    </w:p>
    <w:p w14:paraId="3F363655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通用模式下可支持多种通信方式（MQTT、UDP、TCP客户端、TCP服务器）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这里我们选择MQTT方式对接</w:t>
      </w:r>
    </w:p>
    <w:p w14:paraId="08BCDD67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  <w:lang w:eastAsia="zh-CN"/>
        </w:rPr>
      </w:pPr>
      <w:bookmarkStart w:id="7" w:name="_GoBack"/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7176770" cy="3798570"/>
            <wp:effectExtent l="0" t="0" r="1270" b="11430"/>
            <wp:docPr id="12" name="图片 12" descr="图片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处理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677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74E42829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73040" cy="2057400"/>
            <wp:effectExtent l="0" t="0" r="0" b="0"/>
            <wp:docPr id="1" name="图片 13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F63B8A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数据格式：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MQTT接受上报数据-json格式</w:t>
      </w:r>
    </w:p>
    <w:tbl>
      <w:tblPr>
        <w:tblStyle w:val="6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42"/>
        <w:gridCol w:w="2156"/>
        <w:gridCol w:w="2156"/>
        <w:gridCol w:w="3286"/>
      </w:tblGrid>
      <w:tr w14:paraId="656142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AD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字段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20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4E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类型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50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详情</w:t>
            </w:r>
          </w:p>
        </w:tc>
      </w:tr>
      <w:tr w14:paraId="3D548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D93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2D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网关消息标识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1D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对象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31D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网关JSON数据包含在该字段下</w:t>
            </w:r>
          </w:p>
        </w:tc>
      </w:tr>
    </w:tbl>
    <w:p w14:paraId="049079B6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gw下字段说明：</w:t>
      </w:r>
    </w:p>
    <w:tbl>
      <w:tblPr>
        <w:tblStyle w:val="6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6"/>
        <w:gridCol w:w="1390"/>
        <w:gridCol w:w="1390"/>
        <w:gridCol w:w="5144"/>
      </w:tblGrid>
      <w:tr w14:paraId="302987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7A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关键词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FD7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C0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类型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904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5978EC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BF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“gwid”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2E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网关地址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5F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764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8字节十六进制字符串，即16个字符</w:t>
            </w:r>
          </w:p>
        </w:tc>
      </w:tr>
      <w:tr w14:paraId="3B3341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2B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“gwpv”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DF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网关协议版本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D6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054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版本字符串</w:t>
            </w:r>
          </w:p>
        </w:tc>
      </w:tr>
      <w:tr w14:paraId="3F4487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56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“gwdv”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D7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网关设备版本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F0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D4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版本字符串</w:t>
            </w:r>
          </w:p>
        </w:tc>
      </w:tr>
      <w:tr w14:paraId="39725C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E2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“gwsq”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DC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网关包序号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FB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1B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4字节无符号整型，该序号由网关生成，操作节点、操作网关流程中取下行数据的gwsq字段</w:t>
            </w:r>
          </w:p>
        </w:tc>
      </w:tr>
      <w:tr w14:paraId="4AD48C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B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“gwifty”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53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网关消息类型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04A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02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 射频包数据 ， 1 网关配置回复 ， 2 4G终端 ， 99 网关心跳报文 ， 100 网关注册报文</w:t>
            </w:r>
          </w:p>
        </w:tc>
      </w:tr>
      <w:tr w14:paraId="468A61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032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“gwak”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12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网关配置回复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67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数组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CE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只在gwifty为1时有效</w:t>
            </w:r>
          </w:p>
        </w:tc>
      </w:tr>
      <w:tr w14:paraId="3AD9ED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18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“rxpk”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8F3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射频包数据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22C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数组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DA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只在gwifty为0或10时有效</w:t>
            </w:r>
          </w:p>
        </w:tc>
      </w:tr>
    </w:tbl>
    <w:p w14:paraId="08F66117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rxpk下字段说明：</w:t>
      </w:r>
    </w:p>
    <w:tbl>
      <w:tblPr>
        <w:tblStyle w:val="6"/>
        <w:tblW w:w="9840" w:type="dxa"/>
        <w:tblInd w:w="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1"/>
        <w:gridCol w:w="537"/>
        <w:gridCol w:w="537"/>
        <w:gridCol w:w="9177"/>
      </w:tblGrid>
      <w:tr w14:paraId="1FA39D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991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关键词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45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4BD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类型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E778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313328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32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“tmst”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EC1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FAB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93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射频计时器值</w:t>
            </w:r>
          </w:p>
        </w:tc>
      </w:tr>
      <w:tr w14:paraId="37AA30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4D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“time”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7F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接收时间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FB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727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合法的时间戳字符串，单位为秒</w:t>
            </w:r>
          </w:p>
        </w:tc>
      </w:tr>
      <w:tr w14:paraId="44ED70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69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“chan”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AC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信道号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7AA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81B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无符号整型</w:t>
            </w:r>
          </w:p>
        </w:tc>
      </w:tr>
      <w:tr w14:paraId="6B7909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33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“freq”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F70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频点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053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F0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无符号整型数字代表频点，单位Hz</w:t>
            </w:r>
          </w:p>
        </w:tc>
      </w:tr>
      <w:tr w14:paraId="3AFC2A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520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“foff”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47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F0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F1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1.1.0协议版本支持，有符号整形数字，单位Hz</w:t>
            </w:r>
          </w:p>
        </w:tc>
      </w:tr>
      <w:tr w14:paraId="07C3DF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89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“rssi”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BD0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6A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96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有符号整型，单位dBm</w:t>
            </w:r>
          </w:p>
        </w:tc>
      </w:tr>
      <w:tr w14:paraId="7DC27D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77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“lsnr”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40C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信噪比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88F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E2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  <w:tr w14:paraId="6E89C6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6C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“rfch”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35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通道号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76F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C6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无符号整型数字</w:t>
            </w:r>
          </w:p>
        </w:tc>
      </w:tr>
      <w:tr w14:paraId="3B66D3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D9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“stat”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E5A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4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DBF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无符号整型数字, 无线CRC状态</w:t>
            </w:r>
          </w:p>
        </w:tc>
      </w:tr>
      <w:tr w14:paraId="651E58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09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“modu”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43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调制模式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8D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AD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LORA”、”FSK”</w:t>
            </w:r>
          </w:p>
        </w:tc>
      </w:tr>
      <w:tr w14:paraId="5A323A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4652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“datr”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D2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扩频因子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53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62B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取值范围为”SF5”、”SF6”、”SF7”、”SF8”、”SF9”、”SF10”、”SF11”、”SF12”</w:t>
            </w:r>
          </w:p>
        </w:tc>
      </w:tr>
      <w:tr w14:paraId="0A28C2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7D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“codr”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D1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编码率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DA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25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取值范围为”4/5”、”4/6”、”4/7”、”4/8”</w:t>
            </w:r>
          </w:p>
        </w:tc>
      </w:tr>
      <w:tr w14:paraId="3FAEFA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5D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“pksz”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A4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数据包长度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9E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0C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无符号整型数字，不超过256</w:t>
            </w:r>
          </w:p>
        </w:tc>
      </w:tr>
      <w:tr w14:paraId="3454CE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23B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“pkdt”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16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数据包内容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C19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0F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十六进制字符串，长度为pksz*2</w:t>
            </w:r>
          </w:p>
        </w:tc>
      </w:tr>
    </w:tbl>
    <w:p w14:paraId="02085656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07C47D9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"gwid"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"3D1C59D76138A181"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"gwpv"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"1.2.0"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"gwdv"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"1.9.4-OF45</w:t>
      </w:r>
    </w:p>
    <w:p w14:paraId="0B3D978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-a2649e71"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"lati"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"long"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"gwsq"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"gwifty"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"rxpk"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061FAA2A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[{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"tmst"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"38082485"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"time"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"1741947469"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"chan"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"freq"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476500000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"foff"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305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"rssi"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"lsnr"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8.75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"rfch"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"stat"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"modu"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"LORA"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"datr"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"SF9"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"codr"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"4/5"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"pksz"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"pkdt"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"BDCACBB80330003A0BB501CEA3CF6126"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}]}}</w:t>
      </w:r>
    </w:p>
    <w:p w14:paraId="0861CC7D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”pkdt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":"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BDCACBB80330003A0BB501CEA3CF6126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",这个部分是需要按通信协议解析的内容，</w:t>
      </w:r>
    </w:p>
    <w:p w14:paraId="01031FE0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具体可查看通信协议</w:t>
      </w:r>
    </w:p>
    <w:p w14:paraId="78837A3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A6B4740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MQTT下行指令-json格式</w:t>
      </w:r>
    </w:p>
    <w:p w14:paraId="65C867BD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FA115D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{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</w:p>
    <w:p w14:paraId="2CE9AC5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 w:firstLine="360" w:firstLineChars="20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{</w:t>
      </w:r>
    </w:p>
    <w:p w14:paraId="460ADC0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"gwid"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"3D1C59D76138A181"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//网关id，可在网关管理界面-基本信息中查看</w:t>
      </w:r>
    </w:p>
    <w:p w14:paraId="70CDE478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"gwpv"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"1.0.7"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            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//网关射频版本，可在网关管理界面-基本信息中查看</w:t>
      </w:r>
    </w:p>
    <w:p w14:paraId="61D7E4D8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"gwdv"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"1.9.4-0F45-a2649e71"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//网关软件版本，可在网关管理界面-基本信息中查看</w:t>
      </w:r>
    </w:p>
    <w:p w14:paraId="2403FA60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"gwsq"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12331233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      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//包序号，值为4字节无符号整型数据，可自定义</w:t>
      </w:r>
    </w:p>
    <w:p w14:paraId="24776C2D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"gwifty"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          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//消息类型，0--节点(手表设备终端)，1-网关</w:t>
      </w:r>
    </w:p>
    <w:p w14:paraId="4122433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"ndcfg"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:[             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//16进制下行指令原始报文</w:t>
      </w:r>
    </w:p>
    <w:p w14:paraId="6BFFCB90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"FF1007E409020B1B28FF"</w:t>
      </w:r>
    </w:p>
    <w:p w14:paraId="6489E293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]</w:t>
      </w:r>
    </w:p>
    <w:p w14:paraId="0016620F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}</w:t>
      </w:r>
    </w:p>
    <w:p w14:paraId="4483A7DF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913B71"/>
    <w:multiLevelType w:val="singleLevel"/>
    <w:tmpl w:val="90913B71"/>
    <w:lvl w:ilvl="0" w:tentative="0">
      <w:start w:val="3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490ADF"/>
    <w:rsid w:val="1AFA144E"/>
    <w:rsid w:val="292155B1"/>
    <w:rsid w:val="3F261A88"/>
    <w:rsid w:val="7F96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TML Code"/>
    <w:basedOn w:val="7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1442</Words>
  <Characters>1755</Characters>
  <Lines>0</Lines>
  <Paragraphs>0</Paragraphs>
  <TotalTime>9</TotalTime>
  <ScaleCrop>false</ScaleCrop>
  <LinksUpToDate>false</LinksUpToDate>
  <CharactersWithSpaces>1781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2025-12-22T05:58:00Z</dcterms:created>
  <dc:creator>Administrator</dc:creator>
  <cp:lastModifiedBy>吃饭</cp:lastModifiedBy>
  <dcterms:modified xsi:type="dcterms:W3CDTF">2026-01-04T06:25:36Z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7458EE106BCD4296A7FFFCE983F930AF_12</vt:lpwstr>
  </property>
</Properties>
</file>